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Heavy" w:hAnsi="SohoPro-Heavy" w:cs="SohoPro-Heavy"/>
          <w:color w:val="9C9D9D"/>
        </w:rPr>
      </w:pPr>
      <w:r>
        <w:rPr>
          <w:rFonts w:ascii="SohoPro-Heavy" w:hAnsi="SohoPro-Heavy" w:cs="SohoPro-Heavy"/>
          <w:color w:val="9C9D9D"/>
        </w:rPr>
        <w:t>Investigativ</w:t>
      </w:r>
      <w:bookmarkStart w:id="0" w:name="_GoBack"/>
      <w:bookmarkEnd w:id="0"/>
    </w:p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Medium" w:hAnsi="SohoPro-Medium" w:cs="SohoPro-Medium"/>
          <w:color w:val="000000"/>
          <w:sz w:val="38"/>
          <w:szCs w:val="38"/>
        </w:rPr>
      </w:pPr>
      <w:r>
        <w:rPr>
          <w:rFonts w:ascii="SohoPro-Medium" w:hAnsi="SohoPro-Medium" w:cs="SohoPro-Medium"/>
          <w:color w:val="000000"/>
          <w:sz w:val="38"/>
          <w:szCs w:val="38"/>
        </w:rPr>
        <w:t xml:space="preserve">Haltung als </w:t>
      </w:r>
      <w:proofErr w:type="spellStart"/>
      <w:r>
        <w:rPr>
          <w:rFonts w:ascii="SohoPro-Medium" w:hAnsi="SohoPro-Medium" w:cs="SohoPro-Medium"/>
          <w:color w:val="000000"/>
          <w:sz w:val="38"/>
          <w:szCs w:val="38"/>
        </w:rPr>
        <w:t>Ausgangspunktfür</w:t>
      </w:r>
      <w:proofErr w:type="spellEnd"/>
      <w:r>
        <w:rPr>
          <w:rFonts w:ascii="SohoPro-Medium" w:hAnsi="SohoPro-Medium" w:cs="SohoPro-Medium"/>
          <w:color w:val="000000"/>
          <w:sz w:val="38"/>
          <w:szCs w:val="38"/>
        </w:rPr>
        <w:t xml:space="preserve"> Recherche</w:t>
      </w:r>
    </w:p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Regular" w:hAnsi="SohoPro-Regular" w:cs="SohoPro-Regular"/>
          <w:color w:val="000000"/>
          <w:sz w:val="17"/>
          <w:szCs w:val="17"/>
        </w:rPr>
      </w:pPr>
      <w:r>
        <w:rPr>
          <w:rFonts w:ascii="SohoPro-Bold" w:eastAsia="SohoPro-Bold" w:hAnsi="SohoPro-Heavy" w:cs="SohoPro-Bold"/>
          <w:b/>
          <w:bCs/>
          <w:color w:val="000000"/>
          <w:sz w:val="17"/>
          <w:szCs w:val="17"/>
        </w:rPr>
        <w:t xml:space="preserve">Am 10. September 2010 </w:t>
      </w:r>
      <w:r>
        <w:rPr>
          <w:rFonts w:ascii="SohoPro-Regular" w:hAnsi="SohoPro-Regular" w:cs="SohoPro-Regular"/>
          <w:color w:val="000000"/>
          <w:sz w:val="17"/>
          <w:szCs w:val="17"/>
        </w:rPr>
        <w:t>entschuldigte sich Bundesrätin Eveline Widmer-Schlumpf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bei den administrativ Versorgten, also bei all jenen Frauen und Männern, die ohne Urteil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und ohne Straftat in Gefängnisse oder geschlossene Anstalten gesperrt wurden, nur weil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sie als „arbeitsscheu” oder „liederlich” galten. Die offizielle Wiedergutmachung von Frau</w:t>
      </w:r>
    </w:p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Regular" w:hAnsi="SohoPro-Regular" w:cs="SohoPro-Regular"/>
          <w:color w:val="000000"/>
          <w:sz w:val="17"/>
          <w:szCs w:val="17"/>
        </w:rPr>
      </w:pPr>
      <w:r>
        <w:rPr>
          <w:rFonts w:ascii="SohoPro-Regular" w:hAnsi="SohoPro-Regular" w:cs="SohoPro-Regular"/>
          <w:color w:val="000000"/>
          <w:sz w:val="17"/>
          <w:szCs w:val="17"/>
        </w:rPr>
        <w:t>Widmer-Schlumpf ist auch das Verdienst von Recherchen.</w:t>
      </w:r>
    </w:p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Regular" w:hAnsi="SohoPro-Regular" w:cs="SohoPro-Regular"/>
          <w:color w:val="000000"/>
          <w:sz w:val="17"/>
          <w:szCs w:val="17"/>
        </w:rPr>
      </w:pPr>
    </w:p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Regular" w:hAnsi="SohoPro-Regular" w:cs="SohoPro-Regular"/>
          <w:color w:val="000000"/>
          <w:sz w:val="17"/>
          <w:szCs w:val="17"/>
        </w:rPr>
      </w:pPr>
      <w:r>
        <w:rPr>
          <w:rFonts w:ascii="SohoPro-Regular" w:hAnsi="SohoPro-Regular" w:cs="SohoPro-Regular"/>
          <w:color w:val="000000"/>
          <w:sz w:val="17"/>
          <w:szCs w:val="17"/>
        </w:rPr>
        <w:t>Alles begann im Februar 2008 und wie so oft mit einem Brief. Darin schilderte Ursula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Biondi, wie sie 1967 als 17-Jährige in die Strafanstalt </w:t>
      </w:r>
      <w:proofErr w:type="spellStart"/>
      <w:r>
        <w:rPr>
          <w:rFonts w:ascii="SohoPro-Regular" w:hAnsi="SohoPro-Regular" w:cs="SohoPro-Regular"/>
          <w:color w:val="000000"/>
          <w:sz w:val="17"/>
          <w:szCs w:val="17"/>
        </w:rPr>
        <w:t>Hindelbank</w:t>
      </w:r>
      <w:proofErr w:type="spellEnd"/>
      <w:r>
        <w:rPr>
          <w:rFonts w:ascii="SohoPro-Regular" w:hAnsi="SohoPro-Regular" w:cs="SohoPro-Regular"/>
          <w:color w:val="000000"/>
          <w:sz w:val="17"/>
          <w:szCs w:val="17"/>
        </w:rPr>
        <w:t xml:space="preserve"> eingewiesen wurde,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weil ihre Eltern mit ihr überfordert waren. Biondi meldete sich beim „Beobachter”, weil er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Behördenwillkür immer wieder thematisiert hatte. Dieses Image zog die Informantin an.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Wollen Chefredaktoren also Recherche fördern, tun sie gut daran, ein klares Profil nachaussen zu kommunizieren: Wofür setzt sich das Medium (auch </w:t>
      </w:r>
      <w:proofErr w:type="spellStart"/>
      <w:r>
        <w:rPr>
          <w:rFonts w:ascii="SohoPro-Regular" w:hAnsi="SohoPro-Regular" w:cs="SohoPro-Regular"/>
          <w:color w:val="000000"/>
          <w:sz w:val="17"/>
          <w:szCs w:val="17"/>
        </w:rPr>
        <w:t>anwaltschaftlich</w:t>
      </w:r>
      <w:proofErr w:type="spellEnd"/>
      <w:r>
        <w:rPr>
          <w:rFonts w:ascii="SohoPro-Regular" w:hAnsi="SohoPro-Regular" w:cs="SohoPro-Regular"/>
          <w:color w:val="000000"/>
          <w:sz w:val="17"/>
          <w:szCs w:val="17"/>
        </w:rPr>
        <w:t>) ein?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Wie Biondi melden sich jeden Tag zahlreiche Leute mit ihren Schicksalsgeschichten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beim „Beobachter”. Die Herausforderung war, die Brisanz ihres Briefes zu erkennen.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Zu merken, dass sich hinter dem Einzelfall eine verbreitete Praxis verbarg. Bis 1981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konnten nämlich Laien als Vormünder Menschen, die keine Straftat begangen hatten,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ohne gerichtliche Überprüfung in Gefängnisse sperren. Dies wusste ich aus früheren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Recherchen. Mir war auch bekannt, dass genau deshalb die Schweiz die Europäische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Menschenrechtskonvention nur mit einem Vorbehalt unterzeichnen konnte. Grundsätzliche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Fragen verbanden sich also mit einer spannenden Schicksalsgeschichte, denn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Biondi war eine Traumbesetzung: Im Laufe ihrer Berufskarriere hatte sie es vom Knast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an den </w:t>
      </w:r>
      <w:proofErr w:type="spellStart"/>
      <w:r>
        <w:rPr>
          <w:rFonts w:ascii="SohoPro-Regular" w:hAnsi="SohoPro-Regular" w:cs="SohoPro-Regular"/>
          <w:color w:val="000000"/>
          <w:sz w:val="17"/>
          <w:szCs w:val="17"/>
        </w:rPr>
        <w:t>Zürichberg</w:t>
      </w:r>
      <w:proofErr w:type="spellEnd"/>
      <w:r>
        <w:rPr>
          <w:rFonts w:ascii="SohoPro-Regular" w:hAnsi="SohoPro-Regular" w:cs="SohoPro-Regular"/>
          <w:color w:val="000000"/>
          <w:sz w:val="17"/>
          <w:szCs w:val="17"/>
        </w:rPr>
        <w:t xml:space="preserve"> der Reichen geschafft.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</w:p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Regular" w:hAnsi="SohoPro-Regular" w:cs="SohoPro-Regular"/>
          <w:color w:val="000000"/>
          <w:sz w:val="17"/>
          <w:szCs w:val="17"/>
        </w:rPr>
      </w:pPr>
      <w:r>
        <w:rPr>
          <w:rFonts w:ascii="SohoPro-Bold" w:eastAsia="SohoPro-Bold" w:hAnsi="SohoPro-Heavy" w:cs="SohoPro-Bold"/>
          <w:b/>
          <w:bCs/>
          <w:color w:val="000000"/>
          <w:sz w:val="17"/>
          <w:szCs w:val="17"/>
        </w:rPr>
        <w:t xml:space="preserve">Die eigentliche Recherche </w:t>
      </w:r>
      <w:r>
        <w:rPr>
          <w:rFonts w:ascii="SohoPro-Regular" w:hAnsi="SohoPro-Regular" w:cs="SohoPro-Regular"/>
          <w:color w:val="000000"/>
          <w:sz w:val="17"/>
          <w:szCs w:val="17"/>
        </w:rPr>
        <w:t>bestand in intensiver Zusammenarbeit mit betroffenen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Informanten, die anhand von Mustergesuchen Akteneinsicht zu ihrer früheren Versorgung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verlangten. So liessen sich die Schilderungen der Betroffenen erhärten. Zudem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offenbarten die Akten ungeschminkt das Denken der damaligen Behörden. Die Zürcher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Amtsvormundschaft etwa stellte Biondis Mutter den Gefängnisaufenthalt ihrer unschuldigen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Tochter in Rechnung. Insgesamt 6774.90 Franken.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Im Frühling 2008 erschien im „Beobachter” ein Porträt über Ursula Biondi mit dem Aufruf,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dass sich alle Männer und Frauen melden sollten, die ähnliches erlebt haben. Das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„Recherchemittel” Aufruf war Gold wert. Rund 70 Betroffene gelangten an die Redaktion.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Fast 50 eigneten sich für eine weitere Berichterstattung. In Zusammenarbeit mit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ihnen kamen zusätzliche brisante Aktenstücke ans Tageslicht. Dabei versuchten heutige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Behörden mit fadenscheinigen Gründen Akteneinsicht zu verhindern. Und es wurden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Gespräche mit noch lebenden Verantwortlichen von damals möglich. So liessen sich die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Fakten erhärten, und die „kleine” Schicksalsgeschichte begann gross zu werden.</w:t>
      </w:r>
    </w:p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Regular" w:hAnsi="SohoPro-Regular" w:cs="SohoPro-Regular"/>
          <w:color w:val="000000"/>
          <w:sz w:val="17"/>
          <w:szCs w:val="17"/>
        </w:rPr>
      </w:pPr>
      <w:r>
        <w:rPr>
          <w:rFonts w:ascii="SohoPro-Bold" w:eastAsia="SohoPro-Bold" w:hAnsi="SohoPro-Heavy" w:cs="SohoPro-Bold"/>
          <w:b/>
          <w:bCs/>
          <w:color w:val="000000"/>
          <w:sz w:val="17"/>
          <w:szCs w:val="17"/>
        </w:rPr>
        <w:t xml:space="preserve">Der </w:t>
      </w:r>
      <w:r>
        <w:rPr>
          <w:rFonts w:ascii="SohoPro-Bold" w:eastAsia="SohoPro-Bold" w:hAnsi="SohoPro-Heavy" w:cs="SohoPro-Bold" w:hint="eastAsia"/>
          <w:b/>
          <w:bCs/>
          <w:color w:val="000000"/>
          <w:sz w:val="17"/>
          <w:szCs w:val="17"/>
        </w:rPr>
        <w:t>„</w:t>
      </w:r>
      <w:r>
        <w:rPr>
          <w:rFonts w:ascii="SohoPro-Bold" w:eastAsia="SohoPro-Bold" w:hAnsi="SohoPro-Heavy" w:cs="SohoPro-Bold"/>
          <w:b/>
          <w:bCs/>
          <w:color w:val="000000"/>
          <w:sz w:val="17"/>
          <w:szCs w:val="17"/>
        </w:rPr>
        <w:t>Beobachter</w:t>
      </w:r>
      <w:r>
        <w:rPr>
          <w:rFonts w:ascii="SohoPro-Bold" w:eastAsia="SohoPro-Bold" w:hAnsi="SohoPro-Heavy" w:cs="SohoPro-Bold" w:hint="eastAsia"/>
          <w:b/>
          <w:bCs/>
          <w:color w:val="000000"/>
          <w:sz w:val="17"/>
          <w:szCs w:val="17"/>
        </w:rPr>
        <w:t>”</w:t>
      </w:r>
      <w:r>
        <w:rPr>
          <w:rFonts w:ascii="SohoPro-Bold" w:eastAsia="SohoPro-Bold" w:hAnsi="SohoPro-Heavy" w:cs="SohoPro-Bold"/>
          <w:b/>
          <w:bCs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berichtete während zweier Jahre immer wieder über die stossende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Behördenpraxis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und über die Tendenz der heutigen Behörden, nicht hinschauen zu wollen.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Die Betroffenen blitzten nämlich bei Bund und Kantonen ab mit ihrem Begehren nach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moralischer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Wiedergutmachung. Im Herbst 2009 schien die Rehabilitierung definitiv vom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Tisch. Das kommentierte der „Beobachter” scharf und beschrieb </w:t>
      </w:r>
      <w:r>
        <w:rPr>
          <w:rFonts w:ascii="SohoPro-Regular" w:hAnsi="SohoPro-Regular" w:cs="SohoPro-Regular"/>
          <w:color w:val="000000"/>
          <w:sz w:val="17"/>
          <w:szCs w:val="17"/>
        </w:rPr>
        <w:t>einen Weg, wie Wieder</w:t>
      </w:r>
      <w:r>
        <w:rPr>
          <w:rFonts w:ascii="SohoPro-Regular" w:hAnsi="SohoPro-Regular" w:cs="SohoPro-Regular"/>
          <w:color w:val="000000"/>
          <w:sz w:val="17"/>
          <w:szCs w:val="17"/>
        </w:rPr>
        <w:t>gutmachung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möglich wäre. Diese Überzeugungsarbeit und das Netzwerk, das während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der Recherche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in Politik, Forschung und Verwaltung entstanden war, </w:t>
      </w:r>
      <w:proofErr w:type="gramStart"/>
      <w:r>
        <w:rPr>
          <w:rFonts w:ascii="SohoPro-Regular" w:hAnsi="SohoPro-Regular" w:cs="SohoPro-Regular"/>
          <w:color w:val="000000"/>
          <w:sz w:val="17"/>
          <w:szCs w:val="17"/>
        </w:rPr>
        <w:t>wirkte</w:t>
      </w:r>
      <w:proofErr w:type="gramEnd"/>
      <w:r>
        <w:rPr>
          <w:rFonts w:ascii="SohoPro-Regular" w:hAnsi="SohoPro-Regular" w:cs="SohoPro-Regular"/>
          <w:color w:val="000000"/>
          <w:sz w:val="17"/>
          <w:szCs w:val="17"/>
        </w:rPr>
        <w:t xml:space="preserve"> im Hintergrund.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Beamte des mittleren Kaders überzeugten schliesslich ihre Chefs. Und so kam es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am 10. September 2010 zu besagter Entschuldigung der offiziellen Schweiz.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Der lange Atem hat sich gelohnt – genau wie der Wille, nicht nur eine tragische Schicksalsgeschichte</w:t>
      </w:r>
      <w:r>
        <w:rPr>
          <w:rFonts w:ascii="SohoPro-Regular" w:hAnsi="SohoPro-Regular" w:cs="SohoPro-Regular"/>
          <w:color w:val="000000"/>
          <w:sz w:val="17"/>
          <w:szCs w:val="17"/>
        </w:rPr>
        <w:t xml:space="preserve"> </w:t>
      </w:r>
      <w:r>
        <w:rPr>
          <w:rFonts w:ascii="SohoPro-Regular" w:hAnsi="SohoPro-Regular" w:cs="SohoPro-Regular"/>
          <w:color w:val="000000"/>
          <w:sz w:val="17"/>
          <w:szCs w:val="17"/>
        </w:rPr>
        <w:t>zu schreiben, sondern wirklich etwas zu bewirken.</w:t>
      </w:r>
    </w:p>
    <w:p w:rsidR="00C632D6" w:rsidRDefault="00C632D6" w:rsidP="00C632D6">
      <w:pPr>
        <w:autoSpaceDE w:val="0"/>
        <w:autoSpaceDN w:val="0"/>
        <w:adjustRightInd w:val="0"/>
        <w:spacing w:after="0" w:line="240" w:lineRule="auto"/>
        <w:jc w:val="both"/>
        <w:rPr>
          <w:rFonts w:ascii="SohoPro-Bold" w:eastAsia="SohoPro-Bold" w:hAnsi="SohoPro-Heavy" w:cs="SohoPro-Bold"/>
          <w:b/>
          <w:bCs/>
          <w:color w:val="000000"/>
          <w:sz w:val="17"/>
          <w:szCs w:val="17"/>
        </w:rPr>
      </w:pPr>
      <w:r>
        <w:rPr>
          <w:rFonts w:ascii="SohoPro-Bold" w:eastAsia="SohoPro-Bold" w:hAnsi="SohoPro-Heavy" w:cs="SohoPro-Bold"/>
          <w:b/>
          <w:bCs/>
          <w:color w:val="000000"/>
          <w:sz w:val="17"/>
          <w:szCs w:val="17"/>
        </w:rPr>
        <w:t>Dominique Strebel</w:t>
      </w:r>
    </w:p>
    <w:p w:rsidR="000815C4" w:rsidRDefault="00C632D6" w:rsidP="00C632D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ohoPro-Light" w:hAnsi="SohoPro-Light" w:cs="SohoPro-Light"/>
          <w:color w:val="000000"/>
          <w:sz w:val="17"/>
          <w:szCs w:val="17"/>
        </w:rPr>
        <w:t xml:space="preserve">Der Autor ist Mitglied des Vereins </w:t>
      </w:r>
      <w:r>
        <w:rPr>
          <w:rFonts w:ascii="SohoPro-Bold" w:eastAsia="SohoPro-Bold" w:hAnsi="SohoPro-Heavy" w:cs="SohoPro-Bold"/>
          <w:b/>
          <w:bCs/>
          <w:color w:val="000000"/>
          <w:sz w:val="17"/>
          <w:szCs w:val="17"/>
        </w:rPr>
        <w:t>investigativ.ch</w:t>
      </w:r>
      <w:r>
        <w:rPr>
          <w:rFonts w:ascii="SohoPro-Light" w:hAnsi="SohoPro-Light" w:cs="SohoPro-Light"/>
          <w:color w:val="000000"/>
          <w:sz w:val="17"/>
          <w:szCs w:val="17"/>
        </w:rPr>
        <w:t>, einer Gruppe von Journalistinnen</w:t>
      </w:r>
      <w:r>
        <w:rPr>
          <w:rFonts w:ascii="SohoPro-Light" w:hAnsi="SohoPro-Light" w:cs="SohoPro-Light"/>
          <w:color w:val="000000"/>
          <w:sz w:val="17"/>
          <w:szCs w:val="17"/>
        </w:rPr>
        <w:t xml:space="preserve"> </w:t>
      </w:r>
      <w:r>
        <w:rPr>
          <w:rFonts w:ascii="SohoPro-Light" w:hAnsi="SohoPro-Light" w:cs="SohoPro-Light"/>
          <w:color w:val="000000"/>
          <w:sz w:val="17"/>
          <w:szCs w:val="17"/>
        </w:rPr>
        <w:t xml:space="preserve">und Journalisten, welche die Recherche fördern wollen (siehe </w:t>
      </w:r>
      <w:hyperlink r:id="rId4" w:history="1">
        <w:r w:rsidRPr="00D81E87">
          <w:rPr>
            <w:rStyle w:val="Hyperlink"/>
            <w:rFonts w:ascii="SohoPro-Light" w:hAnsi="SohoPro-Light" w:cs="SohoPro-Light"/>
            <w:sz w:val="17"/>
            <w:szCs w:val="17"/>
          </w:rPr>
          <w:t>www.investigativ.ch</w:t>
        </w:r>
      </w:hyperlink>
      <w:r>
        <w:rPr>
          <w:rFonts w:ascii="SohoPro-Light" w:hAnsi="SohoPro-Light" w:cs="SohoPro-Light"/>
          <w:color w:val="000000"/>
          <w:sz w:val="17"/>
          <w:szCs w:val="17"/>
        </w:rPr>
        <w:t>).</w:t>
      </w:r>
      <w:r>
        <w:rPr>
          <w:rFonts w:ascii="SohoPro-Light" w:hAnsi="SohoPro-Light" w:cs="SohoPro-Light"/>
          <w:color w:val="000000"/>
          <w:sz w:val="17"/>
          <w:szCs w:val="17"/>
        </w:rPr>
        <w:t xml:space="preserve"> </w:t>
      </w:r>
      <w:r>
        <w:rPr>
          <w:rFonts w:ascii="SohoPro-Light" w:hAnsi="SohoPro-Light" w:cs="SohoPro-Light"/>
          <w:color w:val="000000"/>
          <w:sz w:val="17"/>
          <w:szCs w:val="17"/>
        </w:rPr>
        <w:t>Er schildert die Recherche ausführlich in „Weggesperrt. Warum Tausende in der Schweiz</w:t>
      </w:r>
      <w:r>
        <w:rPr>
          <w:rFonts w:ascii="SohoPro-Light" w:hAnsi="SohoPro-Light" w:cs="SohoPro-Light"/>
          <w:color w:val="000000"/>
          <w:sz w:val="17"/>
          <w:szCs w:val="17"/>
        </w:rPr>
        <w:t xml:space="preserve"> </w:t>
      </w:r>
      <w:r>
        <w:rPr>
          <w:rFonts w:ascii="SohoPro-Light" w:hAnsi="SohoPro-Light" w:cs="SohoPro-Light"/>
          <w:color w:val="000000"/>
          <w:sz w:val="17"/>
          <w:szCs w:val="17"/>
        </w:rPr>
        <w:t>unschuldig</w:t>
      </w:r>
      <w:r>
        <w:rPr>
          <w:rFonts w:ascii="SohoPro-Light" w:hAnsi="SohoPro-Light" w:cs="SohoPro-Light"/>
          <w:color w:val="000000"/>
          <w:sz w:val="17"/>
          <w:szCs w:val="17"/>
        </w:rPr>
        <w:t xml:space="preserve"> </w:t>
      </w:r>
      <w:r>
        <w:rPr>
          <w:rFonts w:ascii="SohoPro-Light" w:hAnsi="SohoPro-Light" w:cs="SohoPro-Light"/>
          <w:color w:val="000000"/>
          <w:sz w:val="17"/>
          <w:szCs w:val="17"/>
        </w:rPr>
        <w:t>hinter Gittern sassen”. Beobachter-Verlag, 2010.</w:t>
      </w:r>
    </w:p>
    <w:sectPr w:rsidR="000815C4" w:rsidSect="00C632D6">
      <w:pgSz w:w="11906" w:h="16838"/>
      <w:pgMar w:top="1417" w:right="368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Pro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Pro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Pro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oh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D6"/>
    <w:rsid w:val="000815C4"/>
    <w:rsid w:val="00376DAF"/>
    <w:rsid w:val="00C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16ED-F749-41BA-9D6D-4CDAD9A4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3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stigativ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2020-09-23T07:48:00Z</dcterms:created>
  <dcterms:modified xsi:type="dcterms:W3CDTF">2020-09-23T08:00:00Z</dcterms:modified>
</cp:coreProperties>
</file>